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18" w:rsidRDefault="005F2E5E">
      <w:r>
        <w:rPr>
          <w:noProof/>
        </w:rPr>
        <w:drawing>
          <wp:inline distT="0" distB="0" distL="0" distR="0" wp14:anchorId="10F481DD" wp14:editId="55803151">
            <wp:extent cx="5760720" cy="8820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E5E" w:rsidRDefault="005F2E5E"/>
    <w:p w:rsidR="005F2E5E" w:rsidRDefault="005F2E5E">
      <w:r>
        <w:rPr>
          <w:noProof/>
        </w:rPr>
        <w:drawing>
          <wp:inline distT="0" distB="0" distL="0" distR="0" wp14:anchorId="34379CCB" wp14:editId="3DE68720">
            <wp:extent cx="5760720" cy="79438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E5E" w:rsidRDefault="005F2E5E"/>
    <w:p w:rsidR="005F2E5E" w:rsidRDefault="005F2E5E">
      <w:r>
        <w:t>Erläutern Sie die Merkmale asymmetrischer Kriege (ggf. Beispiele dazu)</w:t>
      </w:r>
      <w:bookmarkStart w:id="0" w:name="_GoBack"/>
      <w:bookmarkEnd w:id="0"/>
      <w:r>
        <w:t xml:space="preserve">! </w:t>
      </w:r>
    </w:p>
    <w:sectPr w:rsidR="005F2E5E" w:rsidSect="00496B79">
      <w:type w:val="continuous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2E5E"/>
    <w:rsid w:val="001B6E18"/>
    <w:rsid w:val="003C392E"/>
    <w:rsid w:val="00496B79"/>
    <w:rsid w:val="005F2E5E"/>
    <w:rsid w:val="007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E530"/>
  <w15:chartTrackingRefBased/>
  <w15:docId w15:val="{46C0DF25-31FF-4457-B99F-45836768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6E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Frölich</dc:creator>
  <cp:keywords/>
  <dc:description/>
  <cp:lastModifiedBy>Rüdiger Frölich</cp:lastModifiedBy>
  <cp:revision>1</cp:revision>
  <cp:lastPrinted>2020-10-25T23:50:00Z</cp:lastPrinted>
  <dcterms:created xsi:type="dcterms:W3CDTF">2020-10-25T23:43:00Z</dcterms:created>
  <dcterms:modified xsi:type="dcterms:W3CDTF">2020-10-25T23:52:00Z</dcterms:modified>
</cp:coreProperties>
</file>