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8995" w14:textId="77777777" w:rsidR="005676FE" w:rsidRPr="005676FE" w:rsidRDefault="005676FE" w:rsidP="005676FE">
      <w:pPr>
        <w:pBdr>
          <w:bottom w:val="single" w:sz="6" w:space="0" w:color="A2A9B1"/>
        </w:pBdr>
        <w:spacing w:after="60" w:line="240" w:lineRule="auto"/>
        <w:jc w:val="both"/>
        <w:outlineLvl w:val="0"/>
        <w:rPr>
          <w:rFonts w:ascii="Georgia" w:eastAsia="Times New Roman" w:hAnsi="Georgia" w:cs="Times New Roman"/>
          <w:color w:val="000000"/>
          <w:kern w:val="36"/>
          <w:sz w:val="43"/>
          <w:szCs w:val="43"/>
          <w:lang w:eastAsia="de-DE"/>
        </w:rPr>
      </w:pPr>
      <w:r w:rsidRPr="005676FE">
        <w:rPr>
          <w:rFonts w:ascii="Georgia" w:eastAsia="Times New Roman" w:hAnsi="Georgia" w:cs="Times New Roman"/>
          <w:color w:val="000000"/>
          <w:kern w:val="36"/>
          <w:sz w:val="43"/>
          <w:szCs w:val="43"/>
          <w:lang w:eastAsia="de-DE"/>
        </w:rPr>
        <w:t>UN-Resolution</w:t>
      </w:r>
    </w:p>
    <w:p w14:paraId="43F6813D" w14:textId="77777777" w:rsidR="005676FE" w:rsidRPr="005676FE" w:rsidRDefault="005676FE" w:rsidP="005676FE">
      <w:pPr>
        <w:spacing w:before="120" w:after="120" w:line="240" w:lineRule="auto"/>
        <w:jc w:val="both"/>
        <w:rPr>
          <w:rFonts w:ascii="Arial" w:eastAsia="Times New Roman" w:hAnsi="Arial" w:cs="Arial"/>
          <w:color w:val="202122"/>
          <w:sz w:val="24"/>
          <w:szCs w:val="24"/>
          <w:lang w:eastAsia="de-DE"/>
        </w:rPr>
      </w:pPr>
      <w:r w:rsidRPr="005676FE">
        <w:rPr>
          <w:rFonts w:ascii="Arial" w:eastAsia="Times New Roman" w:hAnsi="Arial" w:cs="Arial"/>
          <w:color w:val="202122"/>
          <w:sz w:val="24"/>
          <w:szCs w:val="24"/>
          <w:lang w:eastAsia="de-DE"/>
        </w:rPr>
        <w:t>Eine </w:t>
      </w:r>
      <w:r w:rsidRPr="005676FE">
        <w:rPr>
          <w:rFonts w:ascii="Arial" w:eastAsia="Times New Roman" w:hAnsi="Arial" w:cs="Arial"/>
          <w:b/>
          <w:bCs/>
          <w:color w:val="202122"/>
          <w:sz w:val="24"/>
          <w:szCs w:val="24"/>
          <w:lang w:eastAsia="de-DE"/>
        </w:rPr>
        <w:t>Resolution der Vereinten Nationen</w:t>
      </w:r>
      <w:r w:rsidRPr="005676FE">
        <w:rPr>
          <w:rFonts w:ascii="Arial" w:eastAsia="Times New Roman" w:hAnsi="Arial" w:cs="Arial"/>
          <w:color w:val="202122"/>
          <w:sz w:val="24"/>
          <w:szCs w:val="24"/>
          <w:lang w:eastAsia="de-DE"/>
        </w:rPr>
        <w:t> (kurz </w:t>
      </w:r>
      <w:r w:rsidRPr="005676FE">
        <w:rPr>
          <w:rFonts w:ascii="Arial" w:eastAsia="Times New Roman" w:hAnsi="Arial" w:cs="Arial"/>
          <w:b/>
          <w:bCs/>
          <w:color w:val="202122"/>
          <w:sz w:val="24"/>
          <w:szCs w:val="24"/>
          <w:lang w:eastAsia="de-DE"/>
        </w:rPr>
        <w:t>UN-Resolution</w:t>
      </w:r>
      <w:r w:rsidRPr="005676FE">
        <w:rPr>
          <w:rFonts w:ascii="Arial" w:eastAsia="Times New Roman" w:hAnsi="Arial" w:cs="Arial"/>
          <w:color w:val="202122"/>
          <w:sz w:val="24"/>
          <w:szCs w:val="24"/>
          <w:lang w:eastAsia="de-DE"/>
        </w:rPr>
        <w:t>) ist ein abschließender </w:t>
      </w:r>
      <w:hyperlink r:id="rId5" w:tooltip="Entscheidung" w:history="1">
        <w:r w:rsidRPr="005676FE">
          <w:rPr>
            <w:rFonts w:ascii="Arial" w:eastAsia="Times New Roman" w:hAnsi="Arial" w:cs="Arial"/>
            <w:color w:val="0645AD"/>
            <w:sz w:val="24"/>
            <w:szCs w:val="24"/>
            <w:u w:val="single"/>
            <w:lang w:eastAsia="de-DE"/>
          </w:rPr>
          <w:t>Beschluss</w:t>
        </w:r>
      </w:hyperlink>
      <w:r w:rsidRPr="005676FE">
        <w:rPr>
          <w:rFonts w:ascii="Arial" w:eastAsia="Times New Roman" w:hAnsi="Arial" w:cs="Arial"/>
          <w:color w:val="202122"/>
          <w:sz w:val="24"/>
          <w:szCs w:val="24"/>
          <w:lang w:eastAsia="de-DE"/>
        </w:rPr>
        <w:t> der </w:t>
      </w:r>
      <w:hyperlink r:id="rId6" w:tooltip="Vereinte Nationen" w:history="1">
        <w:r w:rsidRPr="005676FE">
          <w:rPr>
            <w:rFonts w:ascii="Arial" w:eastAsia="Times New Roman" w:hAnsi="Arial" w:cs="Arial"/>
            <w:color w:val="0645AD"/>
            <w:sz w:val="24"/>
            <w:szCs w:val="24"/>
            <w:u w:val="single"/>
            <w:lang w:eastAsia="de-DE"/>
          </w:rPr>
          <w:t>UN</w:t>
        </w:r>
      </w:hyperlink>
      <w:r w:rsidRPr="005676FE">
        <w:rPr>
          <w:rFonts w:ascii="Arial" w:eastAsia="Times New Roman" w:hAnsi="Arial" w:cs="Arial"/>
          <w:color w:val="202122"/>
          <w:sz w:val="24"/>
          <w:szCs w:val="24"/>
          <w:lang w:eastAsia="de-DE"/>
        </w:rPr>
        <w:t>, welches das Ergebnis einer Aussprache bestimmter Hauptorgane schriftlich festlegt. Sie enthält Bewertungen und Forderungen, die sich auf Interpretationen beziehungsweise den Wortlaut der </w:t>
      </w:r>
      <w:hyperlink r:id="rId7" w:tooltip="Charta der Vereinten Nationen" w:history="1">
        <w:r w:rsidRPr="005676FE">
          <w:rPr>
            <w:rFonts w:ascii="Arial" w:eastAsia="Times New Roman" w:hAnsi="Arial" w:cs="Arial"/>
            <w:color w:val="0645AD"/>
            <w:sz w:val="24"/>
            <w:szCs w:val="24"/>
            <w:u w:val="single"/>
            <w:lang w:eastAsia="de-DE"/>
          </w:rPr>
          <w:t>UN-Charta</w:t>
        </w:r>
      </w:hyperlink>
      <w:r w:rsidRPr="005676FE">
        <w:rPr>
          <w:rFonts w:ascii="Arial" w:eastAsia="Times New Roman" w:hAnsi="Arial" w:cs="Arial"/>
          <w:color w:val="202122"/>
          <w:sz w:val="24"/>
          <w:szCs w:val="24"/>
          <w:lang w:eastAsia="de-DE"/>
        </w:rPr>
        <w:t> beziehen.</w:t>
      </w:r>
    </w:p>
    <w:p w14:paraId="533A5D4A" w14:textId="0F29DFFD" w:rsidR="005676FE" w:rsidRPr="005676FE" w:rsidRDefault="005676FE" w:rsidP="005676FE">
      <w:pPr>
        <w:pBdr>
          <w:bottom w:val="single" w:sz="6" w:space="0" w:color="A2A9B1"/>
        </w:pBdr>
        <w:spacing w:before="240" w:after="60" w:line="240" w:lineRule="auto"/>
        <w:jc w:val="both"/>
        <w:outlineLvl w:val="1"/>
        <w:rPr>
          <w:rFonts w:ascii="Georgia" w:eastAsia="Times New Roman" w:hAnsi="Georgia" w:cs="Arial"/>
          <w:color w:val="000000"/>
          <w:sz w:val="36"/>
          <w:szCs w:val="36"/>
          <w:lang w:eastAsia="de-DE"/>
        </w:rPr>
      </w:pPr>
      <w:r>
        <w:rPr>
          <w:rFonts w:ascii="Georgia" w:eastAsia="Times New Roman" w:hAnsi="Georgia" w:cs="Arial"/>
          <w:color w:val="000000"/>
          <w:sz w:val="36"/>
          <w:szCs w:val="36"/>
          <w:lang w:eastAsia="de-DE"/>
        </w:rPr>
        <w:t>V</w:t>
      </w:r>
      <w:r w:rsidRPr="005676FE">
        <w:rPr>
          <w:rFonts w:ascii="Georgia" w:eastAsia="Times New Roman" w:hAnsi="Georgia" w:cs="Arial"/>
          <w:color w:val="000000"/>
          <w:sz w:val="36"/>
          <w:szCs w:val="36"/>
          <w:lang w:eastAsia="de-DE"/>
        </w:rPr>
        <w:t>erschiedene Arten von Resolutionen</w:t>
      </w:r>
      <w:r w:rsidRPr="005676FE">
        <w:rPr>
          <w:rFonts w:ascii="Georgia" w:eastAsia="Times New Roman" w:hAnsi="Georgia" w:cs="Arial"/>
          <w:color w:val="000000"/>
          <w:sz w:val="36"/>
          <w:szCs w:val="36"/>
          <w:lang w:eastAsia="de-DE"/>
        </w:rPr>
        <w:t xml:space="preserve"> </w:t>
      </w:r>
    </w:p>
    <w:p w14:paraId="0119B9F3" w14:textId="77777777" w:rsidR="005676FE" w:rsidRPr="005676FE" w:rsidRDefault="005676FE" w:rsidP="005676FE">
      <w:pPr>
        <w:spacing w:before="120" w:after="120" w:line="240" w:lineRule="auto"/>
        <w:jc w:val="both"/>
        <w:rPr>
          <w:rFonts w:ascii="Arial" w:eastAsia="Times New Roman" w:hAnsi="Arial" w:cs="Arial"/>
          <w:color w:val="202122"/>
          <w:sz w:val="24"/>
          <w:szCs w:val="24"/>
          <w:lang w:eastAsia="de-DE"/>
        </w:rPr>
      </w:pPr>
      <w:r w:rsidRPr="005676FE">
        <w:rPr>
          <w:rFonts w:ascii="Arial" w:eastAsia="Times New Roman" w:hAnsi="Arial" w:cs="Arial"/>
          <w:color w:val="202122"/>
          <w:sz w:val="24"/>
          <w:szCs w:val="24"/>
          <w:lang w:eastAsia="de-DE"/>
        </w:rPr>
        <w:t>Je nach Entscheidungsgremium unterscheiden sich das Procedere sowie der juristische Wert einer Resolution:</w:t>
      </w:r>
    </w:p>
    <w:p w14:paraId="52FF5F7D" w14:textId="77777777" w:rsidR="005676FE" w:rsidRPr="005676FE" w:rsidRDefault="005676FE" w:rsidP="005676FE">
      <w:pPr>
        <w:numPr>
          <w:ilvl w:val="0"/>
          <w:numId w:val="2"/>
        </w:numPr>
        <w:spacing w:before="100" w:beforeAutospacing="1" w:after="24" w:line="240" w:lineRule="auto"/>
        <w:ind w:left="1104"/>
        <w:jc w:val="both"/>
        <w:rPr>
          <w:rFonts w:ascii="Arial" w:eastAsia="Times New Roman" w:hAnsi="Arial" w:cs="Arial"/>
          <w:color w:val="202122"/>
          <w:sz w:val="24"/>
          <w:szCs w:val="24"/>
          <w:lang w:eastAsia="de-DE"/>
        </w:rPr>
      </w:pPr>
      <w:r w:rsidRPr="005676FE">
        <w:rPr>
          <w:rFonts w:ascii="Arial" w:eastAsia="Times New Roman" w:hAnsi="Arial" w:cs="Arial"/>
          <w:color w:val="202122"/>
          <w:sz w:val="24"/>
          <w:szCs w:val="24"/>
          <w:lang w:eastAsia="de-DE"/>
        </w:rPr>
        <w:t>Resolutionen des </w:t>
      </w:r>
      <w:hyperlink r:id="rId8" w:tooltip="UN-Sicherheitsrat" w:history="1">
        <w:r w:rsidRPr="005676FE">
          <w:rPr>
            <w:rFonts w:ascii="Arial" w:eastAsia="Times New Roman" w:hAnsi="Arial" w:cs="Arial"/>
            <w:color w:val="0645AD"/>
            <w:sz w:val="24"/>
            <w:szCs w:val="24"/>
            <w:u w:val="single"/>
            <w:lang w:eastAsia="de-DE"/>
          </w:rPr>
          <w:t>UN-Sicherheitsrats</w:t>
        </w:r>
      </w:hyperlink>
      <w:r w:rsidRPr="005676FE">
        <w:rPr>
          <w:rFonts w:ascii="Arial" w:eastAsia="Times New Roman" w:hAnsi="Arial" w:cs="Arial"/>
          <w:color w:val="202122"/>
          <w:sz w:val="24"/>
          <w:szCs w:val="24"/>
          <w:lang w:eastAsia="de-DE"/>
        </w:rPr>
        <w:t> sind völkerrechtlich bindend;</w:t>
      </w:r>
    </w:p>
    <w:p w14:paraId="29FF31CD" w14:textId="77777777" w:rsidR="005676FE" w:rsidRPr="005676FE" w:rsidRDefault="005676FE" w:rsidP="005676FE">
      <w:pPr>
        <w:numPr>
          <w:ilvl w:val="0"/>
          <w:numId w:val="2"/>
        </w:numPr>
        <w:spacing w:before="100" w:beforeAutospacing="1" w:after="24" w:line="240" w:lineRule="auto"/>
        <w:ind w:left="1104"/>
        <w:jc w:val="both"/>
        <w:rPr>
          <w:rFonts w:ascii="Arial" w:eastAsia="Times New Roman" w:hAnsi="Arial" w:cs="Arial"/>
          <w:color w:val="202122"/>
          <w:sz w:val="24"/>
          <w:szCs w:val="24"/>
          <w:lang w:eastAsia="de-DE"/>
        </w:rPr>
      </w:pPr>
      <w:r w:rsidRPr="005676FE">
        <w:rPr>
          <w:rFonts w:ascii="Arial" w:eastAsia="Times New Roman" w:hAnsi="Arial" w:cs="Arial"/>
          <w:color w:val="202122"/>
          <w:sz w:val="24"/>
          <w:szCs w:val="24"/>
          <w:lang w:eastAsia="de-DE"/>
        </w:rPr>
        <w:t>Resolutionen der </w:t>
      </w:r>
      <w:hyperlink r:id="rId9" w:tooltip="UN-Generalversammlung" w:history="1">
        <w:r w:rsidRPr="005676FE">
          <w:rPr>
            <w:rFonts w:ascii="Arial" w:eastAsia="Times New Roman" w:hAnsi="Arial" w:cs="Arial"/>
            <w:color w:val="0645AD"/>
            <w:sz w:val="24"/>
            <w:szCs w:val="24"/>
            <w:u w:val="single"/>
            <w:lang w:eastAsia="de-DE"/>
          </w:rPr>
          <w:t>UN-Generalversammlung</w:t>
        </w:r>
      </w:hyperlink>
      <w:r w:rsidRPr="005676FE">
        <w:rPr>
          <w:rFonts w:ascii="Arial" w:eastAsia="Times New Roman" w:hAnsi="Arial" w:cs="Arial"/>
          <w:color w:val="202122"/>
          <w:sz w:val="24"/>
          <w:szCs w:val="24"/>
          <w:lang w:eastAsia="de-DE"/>
        </w:rPr>
        <w:t> und anderer UN-Organe sind politische Empfehlungen und als solche völkerrechtlich nicht bindend.</w:t>
      </w:r>
    </w:p>
    <w:p w14:paraId="34103377" w14:textId="77777777" w:rsidR="005676FE" w:rsidRDefault="005676FE" w:rsidP="005676FE">
      <w:pPr>
        <w:spacing w:before="72" w:after="0" w:line="240" w:lineRule="auto"/>
        <w:jc w:val="both"/>
        <w:outlineLvl w:val="2"/>
        <w:rPr>
          <w:rFonts w:ascii="Arial" w:eastAsia="Times New Roman" w:hAnsi="Arial" w:cs="Arial"/>
          <w:b/>
          <w:bCs/>
          <w:color w:val="000000"/>
          <w:sz w:val="29"/>
          <w:szCs w:val="29"/>
          <w:lang w:eastAsia="de-DE"/>
        </w:rPr>
      </w:pPr>
    </w:p>
    <w:p w14:paraId="3E266049" w14:textId="3D645216" w:rsidR="005676FE" w:rsidRPr="005676FE" w:rsidRDefault="005676FE" w:rsidP="005676FE">
      <w:pPr>
        <w:spacing w:before="72" w:after="0" w:line="240" w:lineRule="auto"/>
        <w:jc w:val="both"/>
        <w:outlineLvl w:val="2"/>
        <w:rPr>
          <w:rFonts w:ascii="Arial" w:eastAsia="Times New Roman" w:hAnsi="Arial" w:cs="Arial"/>
          <w:b/>
          <w:bCs/>
          <w:color w:val="000000"/>
          <w:sz w:val="29"/>
          <w:szCs w:val="29"/>
          <w:lang w:eastAsia="de-DE"/>
        </w:rPr>
      </w:pPr>
      <w:r w:rsidRPr="005676FE">
        <w:rPr>
          <w:rFonts w:ascii="Arial" w:eastAsia="Times New Roman" w:hAnsi="Arial" w:cs="Arial"/>
          <w:b/>
          <w:bCs/>
          <w:color w:val="000000"/>
          <w:sz w:val="29"/>
          <w:szCs w:val="29"/>
          <w:lang w:eastAsia="de-DE"/>
        </w:rPr>
        <w:t>Resolutionen des UN-Sicherheitsrats</w:t>
      </w:r>
    </w:p>
    <w:p w14:paraId="6148B00D" w14:textId="638C3325" w:rsidR="005676FE" w:rsidRPr="005676FE" w:rsidRDefault="005676FE" w:rsidP="005676FE">
      <w:pPr>
        <w:spacing w:before="120" w:after="120" w:line="240" w:lineRule="auto"/>
        <w:jc w:val="both"/>
        <w:rPr>
          <w:rFonts w:ascii="Arial" w:eastAsia="Times New Roman" w:hAnsi="Arial" w:cs="Arial"/>
          <w:color w:val="202122"/>
          <w:sz w:val="24"/>
          <w:szCs w:val="24"/>
          <w:lang w:eastAsia="de-DE"/>
        </w:rPr>
      </w:pPr>
      <w:r w:rsidRPr="005676FE">
        <w:rPr>
          <w:rFonts w:ascii="Arial" w:eastAsia="Times New Roman" w:hAnsi="Arial" w:cs="Arial"/>
          <w:color w:val="202122"/>
          <w:sz w:val="24"/>
          <w:szCs w:val="24"/>
          <w:lang w:eastAsia="de-DE"/>
        </w:rPr>
        <w:t>Resolutionen des </w:t>
      </w:r>
      <w:hyperlink r:id="rId10" w:tooltip="UN-Sicherheitsrat" w:history="1">
        <w:r w:rsidRPr="005676FE">
          <w:rPr>
            <w:rFonts w:ascii="Arial" w:eastAsia="Times New Roman" w:hAnsi="Arial" w:cs="Arial"/>
            <w:color w:val="0645AD"/>
            <w:sz w:val="24"/>
            <w:szCs w:val="24"/>
            <w:u w:val="single"/>
            <w:lang w:eastAsia="de-DE"/>
          </w:rPr>
          <w:t>UN-Sicherheitsrats</w:t>
        </w:r>
      </w:hyperlink>
      <w:r w:rsidRPr="005676FE">
        <w:rPr>
          <w:rFonts w:ascii="Arial" w:eastAsia="Times New Roman" w:hAnsi="Arial" w:cs="Arial"/>
          <w:color w:val="202122"/>
          <w:sz w:val="24"/>
          <w:szCs w:val="24"/>
          <w:lang w:eastAsia="de-DE"/>
        </w:rPr>
        <w:t> sind völkerrechtlich bindend. In ihnen wird meist an die in der UN-Charta festgelegten Ziele zur Erreichung und Erhaltung des </w:t>
      </w:r>
      <w:hyperlink r:id="rId11" w:tooltip="Weltfrieden" w:history="1">
        <w:r w:rsidRPr="005676FE">
          <w:rPr>
            <w:rFonts w:ascii="Arial" w:eastAsia="Times New Roman" w:hAnsi="Arial" w:cs="Arial"/>
            <w:color w:val="0645AD"/>
            <w:sz w:val="24"/>
            <w:szCs w:val="24"/>
            <w:u w:val="single"/>
            <w:lang w:eastAsia="de-DE"/>
          </w:rPr>
          <w:t>Weltfriedens</w:t>
        </w:r>
      </w:hyperlink>
      <w:r w:rsidRPr="005676FE">
        <w:rPr>
          <w:rFonts w:ascii="Arial" w:eastAsia="Times New Roman" w:hAnsi="Arial" w:cs="Arial"/>
          <w:color w:val="202122"/>
          <w:sz w:val="24"/>
          <w:szCs w:val="24"/>
          <w:lang w:eastAsia="de-DE"/>
        </w:rPr>
        <w:t> appelliert. Sie werden gegen </w:t>
      </w:r>
      <w:hyperlink r:id="rId12" w:tooltip="Staat" w:history="1">
        <w:r w:rsidRPr="005676FE">
          <w:rPr>
            <w:rFonts w:ascii="Arial" w:eastAsia="Times New Roman" w:hAnsi="Arial" w:cs="Arial"/>
            <w:color w:val="0645AD"/>
            <w:sz w:val="24"/>
            <w:szCs w:val="24"/>
            <w:u w:val="single"/>
            <w:lang w:eastAsia="de-DE"/>
          </w:rPr>
          <w:t>Staaten</w:t>
        </w:r>
      </w:hyperlink>
      <w:r w:rsidRPr="005676FE">
        <w:rPr>
          <w:rFonts w:ascii="Arial" w:eastAsia="Times New Roman" w:hAnsi="Arial" w:cs="Arial"/>
          <w:color w:val="202122"/>
          <w:sz w:val="24"/>
          <w:szCs w:val="24"/>
          <w:lang w:eastAsia="de-DE"/>
        </w:rPr>
        <w:t> oder Konfliktparteien ausgesprochen, deren Handlungen eine Gefährdung der internationalen Sicherheit oder eine Verletzung des </w:t>
      </w:r>
      <w:hyperlink r:id="rId13" w:tooltip="Völkerrecht" w:history="1">
        <w:r w:rsidRPr="005676FE">
          <w:rPr>
            <w:rFonts w:ascii="Arial" w:eastAsia="Times New Roman" w:hAnsi="Arial" w:cs="Arial"/>
            <w:color w:val="0645AD"/>
            <w:sz w:val="24"/>
            <w:szCs w:val="24"/>
            <w:u w:val="single"/>
            <w:lang w:eastAsia="de-DE"/>
          </w:rPr>
          <w:t>Völkerrechts</w:t>
        </w:r>
      </w:hyperlink>
      <w:r w:rsidRPr="005676FE">
        <w:rPr>
          <w:rFonts w:ascii="Arial" w:eastAsia="Times New Roman" w:hAnsi="Arial" w:cs="Arial"/>
          <w:color w:val="202122"/>
          <w:sz w:val="24"/>
          <w:szCs w:val="24"/>
          <w:lang w:eastAsia="de-DE"/>
        </w:rPr>
        <w:t> beziehungsweise der </w:t>
      </w:r>
      <w:hyperlink r:id="rId14" w:tooltip="Menschenrecht" w:history="1">
        <w:r w:rsidRPr="005676FE">
          <w:rPr>
            <w:rFonts w:ascii="Arial" w:eastAsia="Times New Roman" w:hAnsi="Arial" w:cs="Arial"/>
            <w:color w:val="0645AD"/>
            <w:sz w:val="24"/>
            <w:szCs w:val="24"/>
            <w:u w:val="single"/>
            <w:lang w:eastAsia="de-DE"/>
          </w:rPr>
          <w:t>Menschenrechte</w:t>
        </w:r>
      </w:hyperlink>
      <w:r w:rsidRPr="005676FE">
        <w:rPr>
          <w:rFonts w:ascii="Arial" w:eastAsia="Times New Roman" w:hAnsi="Arial" w:cs="Arial"/>
          <w:color w:val="202122"/>
          <w:sz w:val="24"/>
          <w:szCs w:val="24"/>
          <w:lang w:eastAsia="de-DE"/>
        </w:rPr>
        <w:t> darstellen. Die Resolutionen enthalten meist eindeutige Forderungen, deren Durchsetzung bei Verweigerung wahlweise mit repressiven Maßnahmen (UN-</w:t>
      </w:r>
      <w:hyperlink r:id="rId15" w:tooltip="Embargo" w:history="1">
        <w:r w:rsidRPr="005676FE">
          <w:rPr>
            <w:rFonts w:ascii="Arial" w:eastAsia="Times New Roman" w:hAnsi="Arial" w:cs="Arial"/>
            <w:color w:val="0645AD"/>
            <w:sz w:val="24"/>
            <w:szCs w:val="24"/>
            <w:u w:val="single"/>
            <w:lang w:eastAsia="de-DE"/>
          </w:rPr>
          <w:t>Embargo</w:t>
        </w:r>
      </w:hyperlink>
      <w:r w:rsidRPr="005676FE">
        <w:rPr>
          <w:rFonts w:ascii="Arial" w:eastAsia="Times New Roman" w:hAnsi="Arial" w:cs="Arial"/>
          <w:color w:val="202122"/>
          <w:sz w:val="24"/>
          <w:szCs w:val="24"/>
          <w:lang w:eastAsia="de-DE"/>
        </w:rPr>
        <w:t>, </w:t>
      </w:r>
      <w:hyperlink r:id="rId16" w:tooltip="UN-Sanktion" w:history="1">
        <w:r w:rsidRPr="005676FE">
          <w:rPr>
            <w:rFonts w:ascii="Arial" w:eastAsia="Times New Roman" w:hAnsi="Arial" w:cs="Arial"/>
            <w:color w:val="0645AD"/>
            <w:sz w:val="24"/>
            <w:szCs w:val="24"/>
            <w:u w:val="single"/>
            <w:lang w:eastAsia="de-DE"/>
          </w:rPr>
          <w:t>UN-Sanktion</w:t>
        </w:r>
      </w:hyperlink>
      <w:r w:rsidRPr="005676FE">
        <w:rPr>
          <w:rFonts w:ascii="Arial" w:eastAsia="Times New Roman" w:hAnsi="Arial" w:cs="Arial"/>
          <w:color w:val="202122"/>
          <w:sz w:val="24"/>
          <w:szCs w:val="24"/>
          <w:lang w:eastAsia="de-DE"/>
        </w:rPr>
        <w:t> o. Ä.) oder mit Waffengewalt erfolgen kann. Dabei werden die </w:t>
      </w:r>
      <w:hyperlink r:id="rId17" w:tooltip="Mitgliedstaaten der Vereinten Nationen" w:history="1">
        <w:r w:rsidRPr="005676FE">
          <w:rPr>
            <w:rFonts w:ascii="Arial" w:eastAsia="Times New Roman" w:hAnsi="Arial" w:cs="Arial"/>
            <w:color w:val="0645AD"/>
            <w:sz w:val="24"/>
            <w:szCs w:val="24"/>
            <w:u w:val="single"/>
            <w:lang w:eastAsia="de-DE"/>
          </w:rPr>
          <w:t>Mitgliedstaaten der Vereinten Nationen</w:t>
        </w:r>
      </w:hyperlink>
      <w:r w:rsidRPr="005676FE">
        <w:rPr>
          <w:rFonts w:ascii="Arial" w:eastAsia="Times New Roman" w:hAnsi="Arial" w:cs="Arial"/>
          <w:color w:val="202122"/>
          <w:sz w:val="24"/>
          <w:szCs w:val="24"/>
          <w:lang w:eastAsia="de-DE"/>
        </w:rPr>
        <w:t> zur Mitwirkung aufgerufen.</w:t>
      </w:r>
    </w:p>
    <w:p w14:paraId="3C96D344" w14:textId="77777777" w:rsidR="005676FE" w:rsidRPr="005676FE" w:rsidRDefault="005676FE" w:rsidP="005676FE">
      <w:pPr>
        <w:spacing w:before="120" w:after="120" w:line="240" w:lineRule="auto"/>
        <w:jc w:val="both"/>
        <w:rPr>
          <w:rFonts w:ascii="Arial" w:eastAsia="Times New Roman" w:hAnsi="Arial" w:cs="Arial"/>
          <w:color w:val="202122"/>
          <w:sz w:val="24"/>
          <w:szCs w:val="24"/>
          <w:lang w:eastAsia="de-DE"/>
        </w:rPr>
      </w:pPr>
      <w:r w:rsidRPr="005676FE">
        <w:rPr>
          <w:rFonts w:ascii="Arial" w:eastAsia="Times New Roman" w:hAnsi="Arial" w:cs="Arial"/>
          <w:color w:val="202122"/>
          <w:sz w:val="24"/>
          <w:szCs w:val="24"/>
          <w:lang w:eastAsia="de-DE"/>
        </w:rPr>
        <w:t>Die fünf </w:t>
      </w:r>
      <w:hyperlink r:id="rId18" w:anchor="St%C3%A4ndige_Mitglieder" w:tooltip="Sicherheitsrat der Vereinten Nationen" w:history="1">
        <w:r w:rsidRPr="005676FE">
          <w:rPr>
            <w:rFonts w:ascii="Arial" w:eastAsia="Times New Roman" w:hAnsi="Arial" w:cs="Arial"/>
            <w:color w:val="0645AD"/>
            <w:sz w:val="24"/>
            <w:szCs w:val="24"/>
            <w:u w:val="single"/>
            <w:lang w:eastAsia="de-DE"/>
          </w:rPr>
          <w:t>ständigen Mitglieder</w:t>
        </w:r>
      </w:hyperlink>
      <w:r w:rsidRPr="005676FE">
        <w:rPr>
          <w:rFonts w:ascii="Arial" w:eastAsia="Times New Roman" w:hAnsi="Arial" w:cs="Arial"/>
          <w:color w:val="202122"/>
          <w:sz w:val="24"/>
          <w:szCs w:val="24"/>
          <w:lang w:eastAsia="de-DE"/>
        </w:rPr>
        <w:t>, </w:t>
      </w:r>
      <w:hyperlink r:id="rId19" w:tooltip="Volksrepublik China" w:history="1">
        <w:r w:rsidRPr="005676FE">
          <w:rPr>
            <w:rFonts w:ascii="Arial" w:eastAsia="Times New Roman" w:hAnsi="Arial" w:cs="Arial"/>
            <w:color w:val="0645AD"/>
            <w:sz w:val="24"/>
            <w:szCs w:val="24"/>
            <w:u w:val="single"/>
            <w:lang w:eastAsia="de-DE"/>
          </w:rPr>
          <w:t>China</w:t>
        </w:r>
      </w:hyperlink>
      <w:r w:rsidRPr="005676FE">
        <w:rPr>
          <w:rFonts w:ascii="Arial" w:eastAsia="Times New Roman" w:hAnsi="Arial" w:cs="Arial"/>
          <w:color w:val="202122"/>
          <w:sz w:val="24"/>
          <w:szCs w:val="24"/>
          <w:lang w:eastAsia="de-DE"/>
        </w:rPr>
        <w:t>, </w:t>
      </w:r>
      <w:hyperlink r:id="rId20" w:tooltip="Frankreich" w:history="1">
        <w:r w:rsidRPr="005676FE">
          <w:rPr>
            <w:rFonts w:ascii="Arial" w:eastAsia="Times New Roman" w:hAnsi="Arial" w:cs="Arial"/>
            <w:color w:val="0645AD"/>
            <w:sz w:val="24"/>
            <w:szCs w:val="24"/>
            <w:u w:val="single"/>
            <w:lang w:eastAsia="de-DE"/>
          </w:rPr>
          <w:t>Frankreich</w:t>
        </w:r>
      </w:hyperlink>
      <w:r w:rsidRPr="005676FE">
        <w:rPr>
          <w:rFonts w:ascii="Arial" w:eastAsia="Times New Roman" w:hAnsi="Arial" w:cs="Arial"/>
          <w:color w:val="202122"/>
          <w:sz w:val="24"/>
          <w:szCs w:val="24"/>
          <w:lang w:eastAsia="de-DE"/>
        </w:rPr>
        <w:t>, </w:t>
      </w:r>
      <w:hyperlink r:id="rId21" w:tooltip="Russland" w:history="1">
        <w:r w:rsidRPr="005676FE">
          <w:rPr>
            <w:rFonts w:ascii="Arial" w:eastAsia="Times New Roman" w:hAnsi="Arial" w:cs="Arial"/>
            <w:color w:val="0645AD"/>
            <w:sz w:val="24"/>
            <w:szCs w:val="24"/>
            <w:u w:val="single"/>
            <w:lang w:eastAsia="de-DE"/>
          </w:rPr>
          <w:t>Russland</w:t>
        </w:r>
      </w:hyperlink>
      <w:r w:rsidRPr="005676FE">
        <w:rPr>
          <w:rFonts w:ascii="Arial" w:eastAsia="Times New Roman" w:hAnsi="Arial" w:cs="Arial"/>
          <w:color w:val="202122"/>
          <w:sz w:val="24"/>
          <w:szCs w:val="24"/>
          <w:lang w:eastAsia="de-DE"/>
        </w:rPr>
        <w:t>, das </w:t>
      </w:r>
      <w:hyperlink r:id="rId22" w:tooltip="Vereinigtes Königreich" w:history="1">
        <w:r w:rsidRPr="005676FE">
          <w:rPr>
            <w:rFonts w:ascii="Arial" w:eastAsia="Times New Roman" w:hAnsi="Arial" w:cs="Arial"/>
            <w:color w:val="0645AD"/>
            <w:sz w:val="24"/>
            <w:szCs w:val="24"/>
            <w:u w:val="single"/>
            <w:lang w:eastAsia="de-DE"/>
          </w:rPr>
          <w:t>Vereinigte Königreich</w:t>
        </w:r>
      </w:hyperlink>
      <w:r w:rsidRPr="005676FE">
        <w:rPr>
          <w:rFonts w:ascii="Arial" w:eastAsia="Times New Roman" w:hAnsi="Arial" w:cs="Arial"/>
          <w:color w:val="202122"/>
          <w:sz w:val="24"/>
          <w:szCs w:val="24"/>
          <w:lang w:eastAsia="de-DE"/>
        </w:rPr>
        <w:t> und die </w:t>
      </w:r>
      <w:hyperlink r:id="rId23" w:tooltip="Vereinigte Staaten" w:history="1">
        <w:r w:rsidRPr="005676FE">
          <w:rPr>
            <w:rFonts w:ascii="Arial" w:eastAsia="Times New Roman" w:hAnsi="Arial" w:cs="Arial"/>
            <w:color w:val="0645AD"/>
            <w:sz w:val="24"/>
            <w:szCs w:val="24"/>
            <w:u w:val="single"/>
            <w:lang w:eastAsia="de-DE"/>
          </w:rPr>
          <w:t>Vereinigten Staaten</w:t>
        </w:r>
      </w:hyperlink>
      <w:r w:rsidRPr="005676FE">
        <w:rPr>
          <w:rFonts w:ascii="Arial" w:eastAsia="Times New Roman" w:hAnsi="Arial" w:cs="Arial"/>
          <w:color w:val="202122"/>
          <w:sz w:val="24"/>
          <w:szCs w:val="24"/>
          <w:lang w:eastAsia="de-DE"/>
        </w:rPr>
        <w:t> müssen einem Entwurf zustimmen oder sich enthalten, damit dieser zu einer Resolution wird. Insgesamt müssen neun der 15 Mitglieder des Sicherheitsrates zustimmen. Die Resolution selbst kann durch das </w:t>
      </w:r>
      <w:hyperlink r:id="rId24" w:tooltip="Veto" w:history="1">
        <w:r w:rsidRPr="005676FE">
          <w:rPr>
            <w:rFonts w:ascii="Arial" w:eastAsia="Times New Roman" w:hAnsi="Arial" w:cs="Arial"/>
            <w:color w:val="0645AD"/>
            <w:sz w:val="24"/>
            <w:szCs w:val="24"/>
            <w:u w:val="single"/>
            <w:lang w:eastAsia="de-DE"/>
          </w:rPr>
          <w:t>Veto</w:t>
        </w:r>
      </w:hyperlink>
      <w:r w:rsidRPr="005676FE">
        <w:rPr>
          <w:rFonts w:ascii="Arial" w:eastAsia="Times New Roman" w:hAnsi="Arial" w:cs="Arial"/>
          <w:color w:val="202122"/>
          <w:sz w:val="24"/>
          <w:szCs w:val="24"/>
          <w:lang w:eastAsia="de-DE"/>
        </w:rPr>
        <w:t> eines der ständigen Mitglieder blockiert werden, hierbei gilt jede Nein-Stimme eines dieser Staaten automatisch als Veto. Enthält sich ein ständiges Mitglied der Stimme, so wird dies in der Praxis nicht als Veto gewertet. Das ausdrückliche Veto eines ständigen Mitglieds kam in den vergangenen Jahrzehnten häufig zum Einsatz. Während des </w:t>
      </w:r>
      <w:hyperlink r:id="rId25" w:tooltip="Kalter Krieg" w:history="1">
        <w:r w:rsidRPr="005676FE">
          <w:rPr>
            <w:rFonts w:ascii="Arial" w:eastAsia="Times New Roman" w:hAnsi="Arial" w:cs="Arial"/>
            <w:color w:val="0645AD"/>
            <w:sz w:val="24"/>
            <w:szCs w:val="24"/>
            <w:u w:val="single"/>
            <w:lang w:eastAsia="de-DE"/>
          </w:rPr>
          <w:t>Kalten Krieges</w:t>
        </w:r>
      </w:hyperlink>
      <w:r w:rsidRPr="005676FE">
        <w:rPr>
          <w:rFonts w:ascii="Arial" w:eastAsia="Times New Roman" w:hAnsi="Arial" w:cs="Arial"/>
          <w:color w:val="202122"/>
          <w:sz w:val="24"/>
          <w:szCs w:val="24"/>
          <w:lang w:eastAsia="de-DE"/>
        </w:rPr>
        <w:t> legte die </w:t>
      </w:r>
      <w:hyperlink r:id="rId26" w:tooltip="Sowjetunion" w:history="1">
        <w:r w:rsidRPr="005676FE">
          <w:rPr>
            <w:rFonts w:ascii="Arial" w:eastAsia="Times New Roman" w:hAnsi="Arial" w:cs="Arial"/>
            <w:color w:val="0645AD"/>
            <w:sz w:val="24"/>
            <w:szCs w:val="24"/>
            <w:u w:val="single"/>
            <w:lang w:eastAsia="de-DE"/>
          </w:rPr>
          <w:t>Sowjetunion</w:t>
        </w:r>
      </w:hyperlink>
      <w:r w:rsidRPr="005676FE">
        <w:rPr>
          <w:rFonts w:ascii="Arial" w:eastAsia="Times New Roman" w:hAnsi="Arial" w:cs="Arial"/>
          <w:color w:val="202122"/>
          <w:sz w:val="24"/>
          <w:szCs w:val="24"/>
          <w:lang w:eastAsia="de-DE"/>
        </w:rPr>
        <w:t> ihr Veto oft zu Gunsten von </w:t>
      </w:r>
      <w:hyperlink r:id="rId27" w:tooltip="Entwicklungsländer" w:history="1">
        <w:r w:rsidRPr="005676FE">
          <w:rPr>
            <w:rFonts w:ascii="Arial" w:eastAsia="Times New Roman" w:hAnsi="Arial" w:cs="Arial"/>
            <w:color w:val="0645AD"/>
            <w:sz w:val="24"/>
            <w:szCs w:val="24"/>
            <w:u w:val="single"/>
            <w:lang w:eastAsia="de-DE"/>
          </w:rPr>
          <w:t>Entwicklungsländern</w:t>
        </w:r>
      </w:hyperlink>
      <w:r w:rsidRPr="005676FE">
        <w:rPr>
          <w:rFonts w:ascii="Arial" w:eastAsia="Times New Roman" w:hAnsi="Arial" w:cs="Arial"/>
          <w:color w:val="202122"/>
          <w:sz w:val="24"/>
          <w:szCs w:val="24"/>
          <w:lang w:eastAsia="de-DE"/>
        </w:rPr>
        <w:t> ein. Die USA hingegen schützten </w:t>
      </w:r>
      <w:hyperlink r:id="rId28" w:tooltip="Israel" w:history="1">
        <w:r w:rsidRPr="005676FE">
          <w:rPr>
            <w:rFonts w:ascii="Arial" w:eastAsia="Times New Roman" w:hAnsi="Arial" w:cs="Arial"/>
            <w:color w:val="0645AD"/>
            <w:sz w:val="24"/>
            <w:szCs w:val="24"/>
            <w:u w:val="single"/>
            <w:lang w:eastAsia="de-DE"/>
          </w:rPr>
          <w:t>Israel</w:t>
        </w:r>
      </w:hyperlink>
      <w:r w:rsidRPr="005676FE">
        <w:rPr>
          <w:rFonts w:ascii="Arial" w:eastAsia="Times New Roman" w:hAnsi="Arial" w:cs="Arial"/>
          <w:color w:val="202122"/>
          <w:sz w:val="24"/>
          <w:szCs w:val="24"/>
          <w:lang w:eastAsia="de-DE"/>
        </w:rPr>
        <w:t> immer wieder mit ihrem Veto. Oft entscheidet eine kleine Änderung im Wortlaut über den gültigen Beschluss einer Resolution.</w:t>
      </w:r>
    </w:p>
    <w:p w14:paraId="0133AACE" w14:textId="67BEB002" w:rsidR="005676FE" w:rsidRPr="005676FE" w:rsidRDefault="005676FE" w:rsidP="005676FE">
      <w:pPr>
        <w:spacing w:before="72" w:after="0" w:line="240" w:lineRule="auto"/>
        <w:jc w:val="both"/>
        <w:outlineLvl w:val="2"/>
        <w:rPr>
          <w:rFonts w:ascii="Arial" w:eastAsia="Times New Roman" w:hAnsi="Arial" w:cs="Arial"/>
          <w:b/>
          <w:bCs/>
          <w:color w:val="000000"/>
          <w:sz w:val="29"/>
          <w:szCs w:val="29"/>
          <w:lang w:eastAsia="de-DE"/>
        </w:rPr>
      </w:pPr>
      <w:r w:rsidRPr="005676FE">
        <w:rPr>
          <w:rFonts w:ascii="Arial" w:eastAsia="Times New Roman" w:hAnsi="Arial" w:cs="Arial"/>
          <w:b/>
          <w:bCs/>
          <w:color w:val="000000"/>
          <w:sz w:val="29"/>
          <w:szCs w:val="29"/>
          <w:lang w:eastAsia="de-DE"/>
        </w:rPr>
        <w:t>Resolutionen der Generalversammlung und weiterer UN-Organe</w:t>
      </w:r>
    </w:p>
    <w:p w14:paraId="362C3ECF" w14:textId="77777777" w:rsidR="005676FE" w:rsidRPr="005676FE" w:rsidRDefault="005676FE" w:rsidP="005676FE">
      <w:pPr>
        <w:spacing w:before="120" w:after="120" w:line="240" w:lineRule="auto"/>
        <w:jc w:val="both"/>
        <w:rPr>
          <w:rFonts w:ascii="Arial" w:eastAsia="Times New Roman" w:hAnsi="Arial" w:cs="Arial"/>
          <w:color w:val="202122"/>
          <w:sz w:val="24"/>
          <w:szCs w:val="24"/>
          <w:lang w:eastAsia="de-DE"/>
        </w:rPr>
      </w:pPr>
      <w:r w:rsidRPr="005676FE">
        <w:rPr>
          <w:rFonts w:ascii="Arial" w:eastAsia="Times New Roman" w:hAnsi="Arial" w:cs="Arial"/>
          <w:color w:val="202122"/>
          <w:sz w:val="24"/>
          <w:szCs w:val="24"/>
          <w:lang w:eastAsia="de-DE"/>
        </w:rPr>
        <w:t>Resolutionen der </w:t>
      </w:r>
      <w:hyperlink r:id="rId29" w:tooltip="UN-Generalversammlung" w:history="1">
        <w:r w:rsidRPr="005676FE">
          <w:rPr>
            <w:rFonts w:ascii="Arial" w:eastAsia="Times New Roman" w:hAnsi="Arial" w:cs="Arial"/>
            <w:color w:val="0645AD"/>
            <w:sz w:val="24"/>
            <w:szCs w:val="24"/>
            <w:u w:val="single"/>
            <w:lang w:eastAsia="de-DE"/>
          </w:rPr>
          <w:t>UN-Generalversammlung</w:t>
        </w:r>
      </w:hyperlink>
      <w:r w:rsidRPr="005676FE">
        <w:rPr>
          <w:rFonts w:ascii="Arial" w:eastAsia="Times New Roman" w:hAnsi="Arial" w:cs="Arial"/>
          <w:color w:val="202122"/>
          <w:sz w:val="24"/>
          <w:szCs w:val="24"/>
          <w:lang w:eastAsia="de-DE"/>
        </w:rPr>
        <w:t>, des </w:t>
      </w:r>
      <w:hyperlink r:id="rId30" w:tooltip="UN-Wirtschafts- und Sozialrat" w:history="1">
        <w:r w:rsidRPr="005676FE">
          <w:rPr>
            <w:rFonts w:ascii="Arial" w:eastAsia="Times New Roman" w:hAnsi="Arial" w:cs="Arial"/>
            <w:color w:val="0645AD"/>
            <w:sz w:val="24"/>
            <w:szCs w:val="24"/>
            <w:u w:val="single"/>
            <w:lang w:eastAsia="de-DE"/>
          </w:rPr>
          <w:t>UN-Wirtschafts- und Sozialrates</w:t>
        </w:r>
      </w:hyperlink>
      <w:r w:rsidRPr="005676FE">
        <w:rPr>
          <w:rFonts w:ascii="Arial" w:eastAsia="Times New Roman" w:hAnsi="Arial" w:cs="Arial"/>
          <w:color w:val="202122"/>
          <w:sz w:val="24"/>
          <w:szCs w:val="24"/>
          <w:lang w:eastAsia="de-DE"/>
        </w:rPr>
        <w:t> mit seinen diversen Kommissionen, sowie auch weiterer Organe wie dem des </w:t>
      </w:r>
      <w:hyperlink r:id="rId31" w:tooltip="UN-Menschenrechtsrat" w:history="1">
        <w:r w:rsidRPr="005676FE">
          <w:rPr>
            <w:rFonts w:ascii="Arial" w:eastAsia="Times New Roman" w:hAnsi="Arial" w:cs="Arial"/>
            <w:color w:val="0645AD"/>
            <w:sz w:val="24"/>
            <w:szCs w:val="24"/>
            <w:u w:val="single"/>
            <w:lang w:eastAsia="de-DE"/>
          </w:rPr>
          <w:t>UN-Menschenrechtsrats</w:t>
        </w:r>
      </w:hyperlink>
      <w:r w:rsidRPr="005676FE">
        <w:rPr>
          <w:rFonts w:ascii="Arial" w:eastAsia="Times New Roman" w:hAnsi="Arial" w:cs="Arial"/>
          <w:color w:val="202122"/>
          <w:sz w:val="24"/>
          <w:szCs w:val="24"/>
          <w:lang w:eastAsia="de-DE"/>
        </w:rPr>
        <w:t> sind völkerrechtlich nicht bindend. Sie stellen lediglich eine Richtlinie, beziehungsweise eine Empfehlung dar. Beispiele sind die </w:t>
      </w:r>
      <w:hyperlink r:id="rId32" w:tooltip="Resolution 3379 der UN-Generalversammlung" w:history="1">
        <w:r w:rsidRPr="005676FE">
          <w:rPr>
            <w:rFonts w:ascii="Arial" w:eastAsia="Times New Roman" w:hAnsi="Arial" w:cs="Arial"/>
            <w:color w:val="0645AD"/>
            <w:sz w:val="24"/>
            <w:szCs w:val="24"/>
            <w:u w:val="single"/>
            <w:lang w:eastAsia="de-DE"/>
          </w:rPr>
          <w:t>Resolution 3379</w:t>
        </w:r>
      </w:hyperlink>
      <w:r w:rsidRPr="005676FE">
        <w:rPr>
          <w:rFonts w:ascii="Arial" w:eastAsia="Times New Roman" w:hAnsi="Arial" w:cs="Arial"/>
          <w:color w:val="202122"/>
          <w:sz w:val="24"/>
          <w:szCs w:val="24"/>
          <w:lang w:eastAsia="de-DE"/>
        </w:rPr>
        <w:t> mit dem Titel „Beseitigung aller Formen der Rassendiskriminierung“ und der </w:t>
      </w:r>
      <w:hyperlink r:id="rId33" w:tooltip="UN-Teilungsplan für Palästina" w:history="1">
        <w:r w:rsidRPr="005676FE">
          <w:rPr>
            <w:rFonts w:ascii="Arial" w:eastAsia="Times New Roman" w:hAnsi="Arial" w:cs="Arial"/>
            <w:color w:val="0645AD"/>
            <w:sz w:val="24"/>
            <w:szCs w:val="24"/>
            <w:u w:val="single"/>
            <w:lang w:eastAsia="de-DE"/>
          </w:rPr>
          <w:t>UN-Teilungsplan für Palästina</w:t>
        </w:r>
      </w:hyperlink>
      <w:r w:rsidRPr="005676FE">
        <w:rPr>
          <w:rFonts w:ascii="Arial" w:eastAsia="Times New Roman" w:hAnsi="Arial" w:cs="Arial"/>
          <w:color w:val="202122"/>
          <w:sz w:val="24"/>
          <w:szCs w:val="24"/>
          <w:lang w:eastAsia="de-DE"/>
        </w:rPr>
        <w:t xml:space="preserve"> mit dem Titel „Resolution 181 (II). Future </w:t>
      </w:r>
      <w:proofErr w:type="spellStart"/>
      <w:r w:rsidRPr="005676FE">
        <w:rPr>
          <w:rFonts w:ascii="Arial" w:eastAsia="Times New Roman" w:hAnsi="Arial" w:cs="Arial"/>
          <w:color w:val="202122"/>
          <w:sz w:val="24"/>
          <w:szCs w:val="24"/>
          <w:lang w:eastAsia="de-DE"/>
        </w:rPr>
        <w:t>government</w:t>
      </w:r>
      <w:proofErr w:type="spellEnd"/>
      <w:r w:rsidRPr="005676FE">
        <w:rPr>
          <w:rFonts w:ascii="Arial" w:eastAsia="Times New Roman" w:hAnsi="Arial" w:cs="Arial"/>
          <w:color w:val="202122"/>
          <w:sz w:val="24"/>
          <w:szCs w:val="24"/>
          <w:lang w:eastAsia="de-DE"/>
        </w:rPr>
        <w:t xml:space="preserve"> </w:t>
      </w:r>
      <w:proofErr w:type="spellStart"/>
      <w:r w:rsidRPr="005676FE">
        <w:rPr>
          <w:rFonts w:ascii="Arial" w:eastAsia="Times New Roman" w:hAnsi="Arial" w:cs="Arial"/>
          <w:color w:val="202122"/>
          <w:sz w:val="24"/>
          <w:szCs w:val="24"/>
          <w:lang w:eastAsia="de-DE"/>
        </w:rPr>
        <w:t>of</w:t>
      </w:r>
      <w:proofErr w:type="spellEnd"/>
      <w:r w:rsidRPr="005676FE">
        <w:rPr>
          <w:rFonts w:ascii="Arial" w:eastAsia="Times New Roman" w:hAnsi="Arial" w:cs="Arial"/>
          <w:color w:val="202122"/>
          <w:sz w:val="24"/>
          <w:szCs w:val="24"/>
          <w:lang w:eastAsia="de-DE"/>
        </w:rPr>
        <w:t xml:space="preserve"> Palestine“.</w:t>
      </w:r>
      <w:hyperlink r:id="rId34" w:anchor="cite_note-3" w:history="1">
        <w:r w:rsidRPr="005676FE">
          <w:rPr>
            <w:rFonts w:ascii="Arial" w:eastAsia="Times New Roman" w:hAnsi="Arial" w:cs="Arial"/>
            <w:color w:val="0645AD"/>
            <w:sz w:val="24"/>
            <w:szCs w:val="24"/>
            <w:u w:val="single"/>
            <w:vertAlign w:val="superscript"/>
            <w:lang w:eastAsia="de-DE"/>
          </w:rPr>
          <w:t>[3]</w:t>
        </w:r>
      </w:hyperlink>
    </w:p>
    <w:p w14:paraId="5A7257DA" w14:textId="77777777" w:rsidR="005676FE" w:rsidRPr="005676FE" w:rsidRDefault="005676FE" w:rsidP="005676FE">
      <w:pPr>
        <w:spacing w:before="120" w:after="120" w:line="240" w:lineRule="auto"/>
        <w:jc w:val="both"/>
        <w:rPr>
          <w:rFonts w:ascii="Arial" w:eastAsia="Times New Roman" w:hAnsi="Arial" w:cs="Arial"/>
          <w:color w:val="202122"/>
          <w:sz w:val="24"/>
          <w:szCs w:val="24"/>
          <w:lang w:eastAsia="de-DE"/>
        </w:rPr>
      </w:pPr>
      <w:r w:rsidRPr="005676FE">
        <w:rPr>
          <w:rFonts w:ascii="Arial" w:eastAsia="Times New Roman" w:hAnsi="Arial" w:cs="Arial"/>
          <w:color w:val="202122"/>
          <w:sz w:val="24"/>
          <w:szCs w:val="24"/>
          <w:lang w:eastAsia="de-DE"/>
        </w:rPr>
        <w:t>Beschlüsse der UN-Generalversammlung sind jedoch gegen innen verbindlich, zum Beispiel wenn sie finanzielle Angelegenheiten der UN betreffen.</w:t>
      </w:r>
    </w:p>
    <w:p w14:paraId="6FA12487" w14:textId="77777777" w:rsidR="005676FE" w:rsidRPr="005676FE" w:rsidRDefault="005676FE" w:rsidP="005676FE">
      <w:pPr>
        <w:spacing w:before="120" w:after="120" w:line="240" w:lineRule="auto"/>
        <w:jc w:val="both"/>
        <w:rPr>
          <w:rFonts w:ascii="Arial" w:eastAsia="Times New Roman" w:hAnsi="Arial" w:cs="Arial"/>
          <w:color w:val="202122"/>
          <w:sz w:val="24"/>
          <w:szCs w:val="24"/>
          <w:lang w:eastAsia="de-DE"/>
        </w:rPr>
      </w:pPr>
      <w:r w:rsidRPr="005676FE">
        <w:rPr>
          <w:rFonts w:ascii="Arial" w:eastAsia="Times New Roman" w:hAnsi="Arial" w:cs="Arial"/>
          <w:color w:val="202122"/>
          <w:sz w:val="24"/>
          <w:szCs w:val="24"/>
          <w:lang w:eastAsia="de-DE"/>
        </w:rPr>
        <w:t>Die UN-Generalversammlung entscheidet mit einfacher Mehrheit. Wenn eine einfache Mehrheit dafür ist, wird das Thema als „wichtig“ betrachtet, worauf der Beschluss nur mit einer ⅔-Mehrheit gefasst werden kann. Länder, die mit den Zahlungen an die UN in Verzug sind, können vom Stimmrecht in der Generalversammlung ausgeschlossen werden.</w:t>
      </w:r>
    </w:p>
    <w:sectPr w:rsidR="005676FE" w:rsidRPr="005676FE" w:rsidSect="005676FE">
      <w:pgSz w:w="11906" w:h="16838" w:code="9"/>
      <w:pgMar w:top="993" w:right="991" w:bottom="1134" w:left="993"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0AD9"/>
    <w:multiLevelType w:val="multilevel"/>
    <w:tmpl w:val="C77E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86BEA"/>
    <w:multiLevelType w:val="multilevel"/>
    <w:tmpl w:val="62F26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998915">
    <w:abstractNumId w:val="1"/>
  </w:num>
  <w:num w:numId="2" w16cid:durableId="119473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FE"/>
    <w:rsid w:val="00541876"/>
    <w:rsid w:val="005676FE"/>
    <w:rsid w:val="005A219F"/>
    <w:rsid w:val="00A91A97"/>
    <w:rsid w:val="00D37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F3B2"/>
  <w15:chartTrackingRefBased/>
  <w15:docId w15:val="{BDC6E393-A0F2-445A-A7F1-D8C08BEA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125413">
      <w:bodyDiv w:val="1"/>
      <w:marLeft w:val="0"/>
      <w:marRight w:val="0"/>
      <w:marTop w:val="0"/>
      <w:marBottom w:val="0"/>
      <w:divBdr>
        <w:top w:val="none" w:sz="0" w:space="0" w:color="auto"/>
        <w:left w:val="none" w:sz="0" w:space="0" w:color="auto"/>
        <w:bottom w:val="none" w:sz="0" w:space="0" w:color="auto"/>
        <w:right w:val="none" w:sz="0" w:space="0" w:color="auto"/>
      </w:divBdr>
      <w:divsChild>
        <w:div w:id="797577377">
          <w:marLeft w:val="0"/>
          <w:marRight w:val="0"/>
          <w:marTop w:val="0"/>
          <w:marBottom w:val="0"/>
          <w:divBdr>
            <w:top w:val="none" w:sz="0" w:space="0" w:color="auto"/>
            <w:left w:val="none" w:sz="0" w:space="0" w:color="auto"/>
            <w:bottom w:val="none" w:sz="0" w:space="0" w:color="auto"/>
            <w:right w:val="none" w:sz="0" w:space="0" w:color="auto"/>
          </w:divBdr>
          <w:divsChild>
            <w:div w:id="1206068688">
              <w:marLeft w:val="0"/>
              <w:marRight w:val="0"/>
              <w:marTop w:val="0"/>
              <w:marBottom w:val="0"/>
              <w:divBdr>
                <w:top w:val="none" w:sz="0" w:space="0" w:color="auto"/>
                <w:left w:val="none" w:sz="0" w:space="0" w:color="auto"/>
                <w:bottom w:val="none" w:sz="0" w:space="0" w:color="auto"/>
                <w:right w:val="none" w:sz="0" w:space="0" w:color="auto"/>
              </w:divBdr>
              <w:divsChild>
                <w:div w:id="404037773">
                  <w:marLeft w:val="0"/>
                  <w:marRight w:val="0"/>
                  <w:marTop w:val="0"/>
                  <w:marBottom w:val="0"/>
                  <w:divBdr>
                    <w:top w:val="none" w:sz="0" w:space="0" w:color="auto"/>
                    <w:left w:val="none" w:sz="0" w:space="0" w:color="auto"/>
                    <w:bottom w:val="none" w:sz="0" w:space="0" w:color="auto"/>
                    <w:right w:val="none" w:sz="0" w:space="0" w:color="auto"/>
                  </w:divBdr>
                  <w:divsChild>
                    <w:div w:id="135942823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V%C3%B6lkerrecht" TargetMode="External"/><Relationship Id="rId18" Type="http://schemas.openxmlformats.org/officeDocument/2006/relationships/hyperlink" Target="https://de.wikipedia.org/wiki/Sicherheitsrat_der_Vereinten_Nationen" TargetMode="External"/><Relationship Id="rId26" Type="http://schemas.openxmlformats.org/officeDocument/2006/relationships/hyperlink" Target="https://de.wikipedia.org/wiki/Sowjetunion" TargetMode="External"/><Relationship Id="rId3" Type="http://schemas.openxmlformats.org/officeDocument/2006/relationships/settings" Target="settings.xml"/><Relationship Id="rId21" Type="http://schemas.openxmlformats.org/officeDocument/2006/relationships/hyperlink" Target="https://de.wikipedia.org/wiki/Russland" TargetMode="External"/><Relationship Id="rId34" Type="http://schemas.openxmlformats.org/officeDocument/2006/relationships/hyperlink" Target="https://de.wikipedia.org/wiki/UN-Resolution" TargetMode="External"/><Relationship Id="rId7" Type="http://schemas.openxmlformats.org/officeDocument/2006/relationships/hyperlink" Target="https://de.wikipedia.org/wiki/Charta_der_Vereinten_Nationen" TargetMode="External"/><Relationship Id="rId12" Type="http://schemas.openxmlformats.org/officeDocument/2006/relationships/hyperlink" Target="https://de.wikipedia.org/wiki/Staat" TargetMode="External"/><Relationship Id="rId17" Type="http://schemas.openxmlformats.org/officeDocument/2006/relationships/hyperlink" Target="https://de.wikipedia.org/wiki/Mitgliedstaaten_der_Vereinten_Nationen" TargetMode="External"/><Relationship Id="rId25" Type="http://schemas.openxmlformats.org/officeDocument/2006/relationships/hyperlink" Target="https://de.wikipedia.org/wiki/Kalter_Krieg" TargetMode="External"/><Relationship Id="rId33" Type="http://schemas.openxmlformats.org/officeDocument/2006/relationships/hyperlink" Target="https://de.wikipedia.org/wiki/UN-Teilungsplan_f%C3%BCr_Pal%C3%A4stina" TargetMode="External"/><Relationship Id="rId2" Type="http://schemas.openxmlformats.org/officeDocument/2006/relationships/styles" Target="styles.xml"/><Relationship Id="rId16" Type="http://schemas.openxmlformats.org/officeDocument/2006/relationships/hyperlink" Target="https://de.wikipedia.org/wiki/UN-Sanktion" TargetMode="External"/><Relationship Id="rId20" Type="http://schemas.openxmlformats.org/officeDocument/2006/relationships/hyperlink" Target="https://de.wikipedia.org/wiki/Frankreich" TargetMode="External"/><Relationship Id="rId29" Type="http://schemas.openxmlformats.org/officeDocument/2006/relationships/hyperlink" Target="https://de.wikipedia.org/wiki/UN-Generalversammlung" TargetMode="External"/><Relationship Id="rId1" Type="http://schemas.openxmlformats.org/officeDocument/2006/relationships/numbering" Target="numbering.xml"/><Relationship Id="rId6" Type="http://schemas.openxmlformats.org/officeDocument/2006/relationships/hyperlink" Target="https://de.wikipedia.org/wiki/Vereinte_Nationen" TargetMode="External"/><Relationship Id="rId11" Type="http://schemas.openxmlformats.org/officeDocument/2006/relationships/hyperlink" Target="https://de.wikipedia.org/wiki/Weltfrieden" TargetMode="External"/><Relationship Id="rId24" Type="http://schemas.openxmlformats.org/officeDocument/2006/relationships/hyperlink" Target="https://de.wikipedia.org/wiki/Veto" TargetMode="External"/><Relationship Id="rId32" Type="http://schemas.openxmlformats.org/officeDocument/2006/relationships/hyperlink" Target="https://de.wikipedia.org/wiki/Resolution_3379_der_UN-Generalversammlung" TargetMode="External"/><Relationship Id="rId5" Type="http://schemas.openxmlformats.org/officeDocument/2006/relationships/hyperlink" Target="https://de.wikipedia.org/wiki/Entscheidung" TargetMode="External"/><Relationship Id="rId15" Type="http://schemas.openxmlformats.org/officeDocument/2006/relationships/hyperlink" Target="https://de.wikipedia.org/wiki/Embargo" TargetMode="External"/><Relationship Id="rId23" Type="http://schemas.openxmlformats.org/officeDocument/2006/relationships/hyperlink" Target="https://de.wikipedia.org/wiki/Vereinigte_Staaten" TargetMode="External"/><Relationship Id="rId28" Type="http://schemas.openxmlformats.org/officeDocument/2006/relationships/hyperlink" Target="https://de.wikipedia.org/wiki/Israel" TargetMode="External"/><Relationship Id="rId36" Type="http://schemas.openxmlformats.org/officeDocument/2006/relationships/theme" Target="theme/theme1.xml"/><Relationship Id="rId10" Type="http://schemas.openxmlformats.org/officeDocument/2006/relationships/hyperlink" Target="https://de.wikipedia.org/wiki/UN-Sicherheitsrat" TargetMode="External"/><Relationship Id="rId19" Type="http://schemas.openxmlformats.org/officeDocument/2006/relationships/hyperlink" Target="https://de.wikipedia.org/wiki/Volksrepublik_China" TargetMode="External"/><Relationship Id="rId31" Type="http://schemas.openxmlformats.org/officeDocument/2006/relationships/hyperlink" Target="https://de.wikipedia.org/wiki/UN-Menschenrechtsrat" TargetMode="External"/><Relationship Id="rId4" Type="http://schemas.openxmlformats.org/officeDocument/2006/relationships/webSettings" Target="webSettings.xml"/><Relationship Id="rId9" Type="http://schemas.openxmlformats.org/officeDocument/2006/relationships/hyperlink" Target="https://de.wikipedia.org/wiki/UN-Generalversammlung" TargetMode="External"/><Relationship Id="rId14" Type="http://schemas.openxmlformats.org/officeDocument/2006/relationships/hyperlink" Target="https://de.wikipedia.org/wiki/Menschenrecht" TargetMode="External"/><Relationship Id="rId22" Type="http://schemas.openxmlformats.org/officeDocument/2006/relationships/hyperlink" Target="https://de.wikipedia.org/wiki/Vereinigtes_K%C3%B6nigreich" TargetMode="External"/><Relationship Id="rId27" Type="http://schemas.openxmlformats.org/officeDocument/2006/relationships/hyperlink" Target="https://de.wikipedia.org/wiki/Entwicklungsl%C3%A4nder" TargetMode="External"/><Relationship Id="rId30" Type="http://schemas.openxmlformats.org/officeDocument/2006/relationships/hyperlink" Target="https://de.wikipedia.org/wiki/UN-Wirtschafts-_und_Sozialrat" TargetMode="External"/><Relationship Id="rId35" Type="http://schemas.openxmlformats.org/officeDocument/2006/relationships/fontTable" Target="fontTable.xml"/><Relationship Id="rId8" Type="http://schemas.openxmlformats.org/officeDocument/2006/relationships/hyperlink" Target="https://de.wikipedia.org/wiki/UN-Sicherheits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5194</Characters>
  <Application>Microsoft Office Word</Application>
  <DocSecurity>0</DocSecurity>
  <Lines>43</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 Froelich</dc:creator>
  <cp:keywords/>
  <dc:description/>
  <cp:lastModifiedBy>Ruediger Froelich</cp:lastModifiedBy>
  <cp:revision>1</cp:revision>
  <dcterms:created xsi:type="dcterms:W3CDTF">2022-10-10T23:25:00Z</dcterms:created>
  <dcterms:modified xsi:type="dcterms:W3CDTF">2022-10-10T23:30:00Z</dcterms:modified>
</cp:coreProperties>
</file>