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5AB5" w14:textId="77777777" w:rsidR="00B769D3" w:rsidRDefault="000D615D" w:rsidP="00B769D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kern w:val="0"/>
          <w:sz w:val="24"/>
          <w:szCs w:val="24"/>
          <w:lang w:eastAsia="de-DE"/>
          <w14:ligatures w14:val="none"/>
        </w:rPr>
        <w:t>Eine Konfliktanalyse für einen internationalen Konflikt ist ein systematischer Versuch, die Ursachen, Dynamiken und möglichen Lösungsansätze eines Konflikts zu verstehen. Hier sind die zentralen Punkte, die in einer fundierten Analyse berücksichtigt werden sollten – jeweils mit einer kurzen Erläuterung:</w:t>
      </w:r>
    </w:p>
    <w:p w14:paraId="3070BF10" w14:textId="4154532A" w:rsidR="000D615D" w:rsidRPr="000D615D" w:rsidRDefault="000D615D" w:rsidP="00B769D3">
      <w:pPr>
        <w:spacing w:after="0" w:line="240" w:lineRule="exact"/>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1. Konfliktparteien</w:t>
      </w:r>
    </w:p>
    <w:p w14:paraId="705EA69F" w14:textId="77777777" w:rsidR="000D615D" w:rsidRPr="000D615D" w:rsidRDefault="000D615D" w:rsidP="00B769D3">
      <w:pPr>
        <w:numPr>
          <w:ilvl w:val="0"/>
          <w:numId w:val="1"/>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Wer ist beteiligt?</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Staaten, Organisationen, ethnische Gruppen, Milizen oder internationale Akteure.</w:t>
      </w:r>
    </w:p>
    <w:p w14:paraId="7A2B0B7B" w14:textId="77777777" w:rsidR="000D615D" w:rsidRPr="000D615D" w:rsidRDefault="000D615D" w:rsidP="00B769D3">
      <w:pPr>
        <w:numPr>
          <w:ilvl w:val="0"/>
          <w:numId w:val="1"/>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Welche Interessen verfolgen sie?</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Politische Macht, territoriale Ansprüche, wirtschaftliche Ressourcen, ideologische Ziele.</w:t>
      </w:r>
    </w:p>
    <w:p w14:paraId="60647946"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26A39FC1">
          <v:rect id="_x0000_i1026" style="width:0;height:1.5pt" o:hralign="center" o:hrstd="t" o:hr="t" fillcolor="#a0a0a0" stroked="f"/>
        </w:pict>
      </w:r>
    </w:p>
    <w:p w14:paraId="098D5B8F"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2. Konfliktursachen</w:t>
      </w:r>
    </w:p>
    <w:p w14:paraId="0EFE2A5C" w14:textId="77777777" w:rsidR="000D615D" w:rsidRPr="000D615D" w:rsidRDefault="000D615D" w:rsidP="00B769D3">
      <w:pPr>
        <w:numPr>
          <w:ilvl w:val="0"/>
          <w:numId w:val="2"/>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Strukturelle Ursachen: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Historische Ungleichheiten, Kolonialvergangenheit, ökonomische Abhängigkeiten.</w:t>
      </w:r>
    </w:p>
    <w:p w14:paraId="47ABC1BF" w14:textId="77777777" w:rsidR="000D615D" w:rsidRPr="000D615D" w:rsidRDefault="000D615D" w:rsidP="00B769D3">
      <w:pPr>
        <w:numPr>
          <w:ilvl w:val="0"/>
          <w:numId w:val="2"/>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Auslösende Faktoren: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Ein konkretes Ereignis wie ein Anschlag, eine Wahl oder ein Gesetz.</w:t>
      </w:r>
    </w:p>
    <w:p w14:paraId="23348A50" w14:textId="77777777" w:rsidR="000D615D" w:rsidRPr="000D615D" w:rsidRDefault="000D615D" w:rsidP="00B769D3">
      <w:pPr>
        <w:numPr>
          <w:ilvl w:val="0"/>
          <w:numId w:val="2"/>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Latente Spannungen: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Ethnische, religiöse oder kulturelle Differenzen, die lange unter der Oberfläche brodeln.</w:t>
      </w:r>
    </w:p>
    <w:p w14:paraId="31AAF54E"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6E347F0F">
          <v:rect id="_x0000_i1027" style="width:0;height:1.5pt" o:hralign="center" o:hrstd="t" o:hr="t" fillcolor="#a0a0a0" stroked="f"/>
        </w:pict>
      </w:r>
    </w:p>
    <w:p w14:paraId="06918DCD"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3. Konfliktverlauf</w:t>
      </w:r>
    </w:p>
    <w:p w14:paraId="18F9AA7F" w14:textId="77777777" w:rsidR="000D615D" w:rsidRPr="000D615D" w:rsidRDefault="000D615D" w:rsidP="00B769D3">
      <w:pPr>
        <w:numPr>
          <w:ilvl w:val="0"/>
          <w:numId w:val="3"/>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Chronologie der Eskalation: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Wie hat sich der Konflikt entwickelt – von Spannungen über Gewalt bis hin zu Krieg?</w:t>
      </w:r>
    </w:p>
    <w:p w14:paraId="3D0E8661" w14:textId="77777777" w:rsidR="000D615D" w:rsidRPr="000D615D" w:rsidRDefault="000D615D" w:rsidP="00B769D3">
      <w:pPr>
        <w:numPr>
          <w:ilvl w:val="0"/>
          <w:numId w:val="3"/>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Wendepunkte:</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Friedensverhandlungen, Waffenstillstände, internationale Interventionen.</w:t>
      </w:r>
    </w:p>
    <w:p w14:paraId="71461293"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6EFB5B62">
          <v:rect id="_x0000_i1028" style="width:0;height:1.5pt" o:hralign="center" o:hrstd="t" o:hr="t" fillcolor="#a0a0a0" stroked="f"/>
        </w:pict>
      </w:r>
    </w:p>
    <w:p w14:paraId="28437B5A"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4. Konfliktdynamik</w:t>
      </w:r>
    </w:p>
    <w:p w14:paraId="3FDFFF8A" w14:textId="77777777" w:rsidR="000D615D" w:rsidRPr="000D615D" w:rsidRDefault="000D615D" w:rsidP="00B769D3">
      <w:pPr>
        <w:numPr>
          <w:ilvl w:val="0"/>
          <w:numId w:val="4"/>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Interaktionen der Parteien: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Eskalation durch Provokationen, Vergeltung oder Misstrauen.</w:t>
      </w:r>
    </w:p>
    <w:p w14:paraId="0F5B34CA" w14:textId="77777777" w:rsidR="000D615D" w:rsidRPr="000D615D" w:rsidRDefault="000D615D" w:rsidP="00B769D3">
      <w:pPr>
        <w:numPr>
          <w:ilvl w:val="0"/>
          <w:numId w:val="4"/>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Machtverhältnisse:</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Militärische Stärke, wirtschaftliche Ressourcen, internationale Unterstützung.</w:t>
      </w:r>
    </w:p>
    <w:p w14:paraId="3904F330"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3BED9F09">
          <v:rect id="_x0000_i1029" style="width:0;height:1.5pt" o:hralign="center" o:hrstd="t" o:hr="t" fillcolor="#a0a0a0" stroked="f"/>
        </w:pict>
      </w:r>
    </w:p>
    <w:p w14:paraId="0DF24F0F"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5. Internationale Dimension</w:t>
      </w:r>
    </w:p>
    <w:p w14:paraId="23CFA507" w14:textId="77777777" w:rsidR="000D615D" w:rsidRPr="000D615D" w:rsidRDefault="000D615D" w:rsidP="00B769D3">
      <w:pPr>
        <w:numPr>
          <w:ilvl w:val="0"/>
          <w:numId w:val="5"/>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Einfluss externer Akteure:</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UNO, NATO, Nachbarstaaten, Großmächte.</w:t>
      </w:r>
    </w:p>
    <w:p w14:paraId="6FFAC852" w14:textId="77777777" w:rsidR="000D615D" w:rsidRPr="000D615D" w:rsidRDefault="000D615D" w:rsidP="00B769D3">
      <w:pPr>
        <w:numPr>
          <w:ilvl w:val="0"/>
          <w:numId w:val="5"/>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Geopolitische Interessen: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Zugang zu Ressourcen, strategische Allianzen, Einflusszonen.</w:t>
      </w:r>
    </w:p>
    <w:p w14:paraId="02E3D646"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25FAED6B">
          <v:rect id="_x0000_i1030" style="width:0;height:1.5pt" o:hralign="center" o:hrstd="t" o:hr="t" fillcolor="#a0a0a0" stroked="f"/>
        </w:pict>
      </w:r>
    </w:p>
    <w:p w14:paraId="799FDEDE"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w:t>
      </w: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w:t>
      </w: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6. Betroffene Bevölkerung</w:t>
      </w:r>
    </w:p>
    <w:p w14:paraId="0535E7A3" w14:textId="77777777" w:rsidR="000D615D" w:rsidRPr="000D615D" w:rsidRDefault="000D615D" w:rsidP="00B769D3">
      <w:pPr>
        <w:numPr>
          <w:ilvl w:val="0"/>
          <w:numId w:val="6"/>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Humanitäre Lage:</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Flüchtlinge, zivile Opfer, Versorgungskrisen.</w:t>
      </w:r>
    </w:p>
    <w:p w14:paraId="0003FB83" w14:textId="77777777" w:rsidR="000D615D" w:rsidRPr="000D615D" w:rsidRDefault="000D615D" w:rsidP="00B769D3">
      <w:pPr>
        <w:numPr>
          <w:ilvl w:val="0"/>
          <w:numId w:val="6"/>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Gesellschaftliche Folgen: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Traumatisierung, Polarisierung, Zerstörung sozialer Strukturen.</w:t>
      </w:r>
    </w:p>
    <w:p w14:paraId="33D472E8"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2672F0D9">
          <v:rect id="_x0000_i1031" style="width:0;height:1.5pt" o:hralign="center" o:hrstd="t" o:hr="t" fillcolor="#a0a0a0" stroked="f"/>
        </w:pict>
      </w:r>
    </w:p>
    <w:p w14:paraId="78490F76"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7. Friedens- und Lösungsansätze</w:t>
      </w:r>
    </w:p>
    <w:p w14:paraId="25E32016" w14:textId="77777777" w:rsidR="000D615D" w:rsidRPr="000D615D" w:rsidRDefault="000D615D" w:rsidP="00B769D3">
      <w:pPr>
        <w:numPr>
          <w:ilvl w:val="0"/>
          <w:numId w:val="7"/>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Diplomatische Initiativen: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Vermittlung, Mediation, Friedensverträge.</w:t>
      </w:r>
    </w:p>
    <w:p w14:paraId="1552B1C1" w14:textId="77777777" w:rsidR="000D615D" w:rsidRPr="000D615D" w:rsidRDefault="000D615D" w:rsidP="00B769D3">
      <w:pPr>
        <w:numPr>
          <w:ilvl w:val="0"/>
          <w:numId w:val="7"/>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Langfristige Strategien:</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Versöhnung, Wiederaufbau, Demokratisierung, Bildung.</w:t>
      </w:r>
    </w:p>
    <w:p w14:paraId="2079F0B6"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228E798B">
          <v:rect id="_x0000_i1032" style="width:0;height:1.5pt" o:hralign="center" o:hrstd="t" o:hr="t" fillcolor="#a0a0a0" stroked="f"/>
        </w:pict>
      </w:r>
    </w:p>
    <w:p w14:paraId="0114476B" w14:textId="77777777" w:rsidR="000D615D" w:rsidRPr="000D615D" w:rsidRDefault="000D615D" w:rsidP="00B769D3">
      <w:pPr>
        <w:spacing w:after="0" w:line="240" w:lineRule="exact"/>
        <w:outlineLvl w:val="2"/>
        <w:rPr>
          <w:rFonts w:ascii="Times New Roman" w:eastAsia="Times New Roman" w:hAnsi="Times New Roman" w:cs="Times New Roman"/>
          <w:b/>
          <w:bCs/>
          <w:kern w:val="0"/>
          <w:sz w:val="27"/>
          <w:szCs w:val="27"/>
          <w:lang w:eastAsia="de-DE"/>
          <w14:ligatures w14:val="none"/>
        </w:rPr>
      </w:pPr>
      <w:r w:rsidRPr="000D615D">
        <w:rPr>
          <w:rFonts w:ascii="Segoe UI Emoji" w:eastAsia="Times New Roman" w:hAnsi="Segoe UI Emoji" w:cs="Segoe UI Emoji"/>
          <w:b/>
          <w:bCs/>
          <w:kern w:val="0"/>
          <w:sz w:val="27"/>
          <w:szCs w:val="27"/>
          <w:lang w:eastAsia="de-DE"/>
          <w14:ligatures w14:val="none"/>
        </w:rPr>
        <w:t>📊</w:t>
      </w:r>
      <w:r w:rsidRPr="000D615D">
        <w:rPr>
          <w:rFonts w:ascii="Times New Roman" w:eastAsia="Times New Roman" w:hAnsi="Times New Roman" w:cs="Times New Roman"/>
          <w:b/>
          <w:bCs/>
          <w:kern w:val="0"/>
          <w:sz w:val="27"/>
          <w:szCs w:val="27"/>
          <w:lang w:eastAsia="de-DE"/>
          <w14:ligatures w14:val="none"/>
        </w:rPr>
        <w:t xml:space="preserve"> 8. Risikobewertung und Prognose</w:t>
      </w:r>
    </w:p>
    <w:p w14:paraId="02048A6C" w14:textId="77777777" w:rsidR="000D615D" w:rsidRPr="000D615D" w:rsidRDefault="000D615D" w:rsidP="00B769D3">
      <w:pPr>
        <w:numPr>
          <w:ilvl w:val="0"/>
          <w:numId w:val="8"/>
        </w:numPr>
        <w:spacing w:after="0" w:line="240" w:lineRule="exact"/>
        <w:rPr>
          <w:rFonts w:ascii="Times New Roman" w:eastAsia="Times New Roman" w:hAnsi="Times New Roman" w:cs="Times New Roman"/>
          <w:kern w:val="0"/>
          <w:sz w:val="24"/>
          <w:szCs w:val="24"/>
          <w:lang w:eastAsia="de-DE"/>
          <w14:ligatures w14:val="none"/>
        </w:rPr>
      </w:pPr>
      <w:r w:rsidRPr="000D615D">
        <w:rPr>
          <w:rFonts w:ascii="Times New Roman" w:eastAsia="Times New Roman" w:hAnsi="Times New Roman" w:cs="Times New Roman"/>
          <w:b/>
          <w:bCs/>
          <w:kern w:val="0"/>
          <w:sz w:val="24"/>
          <w:szCs w:val="24"/>
          <w:lang w:eastAsia="de-DE"/>
          <w14:ligatures w14:val="none"/>
        </w:rPr>
        <w:t>Wie wahrscheinlich ist eine weitere Eskalation oder Entspannung?</w:t>
      </w:r>
      <w:r w:rsidRPr="000D615D">
        <w:rPr>
          <w:rFonts w:ascii="Times New Roman" w:eastAsia="Times New Roman" w:hAnsi="Times New Roman" w:cs="Times New Roman"/>
          <w:kern w:val="0"/>
          <w:sz w:val="24"/>
          <w:szCs w:val="24"/>
          <w:lang w:eastAsia="de-DE"/>
          <w14:ligatures w14:val="none"/>
        </w:rPr>
        <w:t xml:space="preserve"> </w:t>
      </w:r>
      <w:r w:rsidRPr="000D615D">
        <w:rPr>
          <w:rFonts w:ascii="Times New Roman" w:eastAsia="Times New Roman" w:hAnsi="Times New Roman" w:cs="Times New Roman"/>
          <w:kern w:val="0"/>
          <w:sz w:val="24"/>
          <w:szCs w:val="24"/>
          <w:lang w:eastAsia="de-DE"/>
          <w14:ligatures w14:val="none"/>
        </w:rPr>
        <w:br/>
        <w:t>Einschätzung zukünftiger Entwicklungen basierend auf aktuellen Trends.</w:t>
      </w:r>
    </w:p>
    <w:p w14:paraId="033F0DB5" w14:textId="77777777" w:rsidR="000D615D" w:rsidRPr="000D615D" w:rsidRDefault="00000000" w:rsidP="00B769D3">
      <w:pPr>
        <w:spacing w:after="0" w:line="240" w:lineRule="exact"/>
        <w:rPr>
          <w:rFonts w:ascii="Times New Roman" w:eastAsia="Times New Roman" w:hAnsi="Times New Roman" w:cs="Times New Roman"/>
          <w:kern w:val="0"/>
          <w:sz w:val="24"/>
          <w:szCs w:val="24"/>
          <w:lang w:eastAsia="de-DE"/>
          <w14:ligatures w14:val="none"/>
        </w:rPr>
      </w:pPr>
      <w:r>
        <w:rPr>
          <w:rFonts w:ascii="Times New Roman" w:eastAsia="Times New Roman" w:hAnsi="Times New Roman" w:cs="Times New Roman"/>
          <w:kern w:val="0"/>
          <w:sz w:val="24"/>
          <w:szCs w:val="24"/>
          <w:lang w:eastAsia="de-DE"/>
          <w14:ligatures w14:val="none"/>
        </w:rPr>
        <w:pict w14:anchorId="4ED992A0">
          <v:rect id="_x0000_i1033" style="width:0;height:1.5pt" o:hralign="center" o:hrstd="t" o:hr="t" fillcolor="#a0a0a0" stroked="f"/>
        </w:pict>
      </w:r>
    </w:p>
    <w:sectPr w:rsidR="000D615D" w:rsidRPr="000D615D" w:rsidSect="00D37C74">
      <w:pgSz w:w="11906" w:h="16838" w:code="9"/>
      <w:pgMar w:top="1417" w:right="1417" w:bottom="1134"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66F8"/>
    <w:multiLevelType w:val="multilevel"/>
    <w:tmpl w:val="1C74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01D58"/>
    <w:multiLevelType w:val="multilevel"/>
    <w:tmpl w:val="0144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06F50"/>
    <w:multiLevelType w:val="multilevel"/>
    <w:tmpl w:val="3AFC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21F8D"/>
    <w:multiLevelType w:val="multilevel"/>
    <w:tmpl w:val="199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847D2"/>
    <w:multiLevelType w:val="multilevel"/>
    <w:tmpl w:val="F03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17D2D"/>
    <w:multiLevelType w:val="multilevel"/>
    <w:tmpl w:val="F3B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14D04"/>
    <w:multiLevelType w:val="multilevel"/>
    <w:tmpl w:val="984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D24DE"/>
    <w:multiLevelType w:val="multilevel"/>
    <w:tmpl w:val="08C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288295">
    <w:abstractNumId w:val="7"/>
  </w:num>
  <w:num w:numId="2" w16cid:durableId="1803503367">
    <w:abstractNumId w:val="2"/>
  </w:num>
  <w:num w:numId="3" w16cid:durableId="706950737">
    <w:abstractNumId w:val="1"/>
  </w:num>
  <w:num w:numId="4" w16cid:durableId="1075780144">
    <w:abstractNumId w:val="0"/>
  </w:num>
  <w:num w:numId="5" w16cid:durableId="1548370268">
    <w:abstractNumId w:val="5"/>
  </w:num>
  <w:num w:numId="6" w16cid:durableId="1990162615">
    <w:abstractNumId w:val="3"/>
  </w:num>
  <w:num w:numId="7" w16cid:durableId="1884369850">
    <w:abstractNumId w:val="6"/>
  </w:num>
  <w:num w:numId="8" w16cid:durableId="1927496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5D"/>
    <w:rsid w:val="000D615D"/>
    <w:rsid w:val="00541876"/>
    <w:rsid w:val="005A219F"/>
    <w:rsid w:val="008D66C3"/>
    <w:rsid w:val="008F44E8"/>
    <w:rsid w:val="00A91A97"/>
    <w:rsid w:val="00B769D3"/>
    <w:rsid w:val="00D37C74"/>
    <w:rsid w:val="00DD0BFC"/>
    <w:rsid w:val="00E05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7347"/>
  <w15:chartTrackingRefBased/>
  <w15:docId w15:val="{F9844ACD-DD8A-407F-8DE4-A789CD94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D6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D6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D61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D61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D61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D61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D61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D61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D61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61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61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61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61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61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61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61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61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615D"/>
    <w:rPr>
      <w:rFonts w:eastAsiaTheme="majorEastAsia" w:cstheme="majorBidi"/>
      <w:color w:val="272727" w:themeColor="text1" w:themeTint="D8"/>
    </w:rPr>
  </w:style>
  <w:style w:type="paragraph" w:styleId="Titel">
    <w:name w:val="Title"/>
    <w:basedOn w:val="Standard"/>
    <w:next w:val="Standard"/>
    <w:link w:val="TitelZchn"/>
    <w:uiPriority w:val="10"/>
    <w:qFormat/>
    <w:rsid w:val="000D6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D61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61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D61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61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D615D"/>
    <w:rPr>
      <w:i/>
      <w:iCs/>
      <w:color w:val="404040" w:themeColor="text1" w:themeTint="BF"/>
    </w:rPr>
  </w:style>
  <w:style w:type="paragraph" w:styleId="Listenabsatz">
    <w:name w:val="List Paragraph"/>
    <w:basedOn w:val="Standard"/>
    <w:uiPriority w:val="34"/>
    <w:qFormat/>
    <w:rsid w:val="000D615D"/>
    <w:pPr>
      <w:ind w:left="720"/>
      <w:contextualSpacing/>
    </w:pPr>
  </w:style>
  <w:style w:type="character" w:styleId="IntensiveHervorhebung">
    <w:name w:val="Intense Emphasis"/>
    <w:basedOn w:val="Absatz-Standardschriftart"/>
    <w:uiPriority w:val="21"/>
    <w:qFormat/>
    <w:rsid w:val="000D615D"/>
    <w:rPr>
      <w:i/>
      <w:iCs/>
      <w:color w:val="0F4761" w:themeColor="accent1" w:themeShade="BF"/>
    </w:rPr>
  </w:style>
  <w:style w:type="paragraph" w:styleId="IntensivesZitat">
    <w:name w:val="Intense Quote"/>
    <w:basedOn w:val="Standard"/>
    <w:next w:val="Standard"/>
    <w:link w:val="IntensivesZitatZchn"/>
    <w:uiPriority w:val="30"/>
    <w:qFormat/>
    <w:rsid w:val="000D6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D615D"/>
    <w:rPr>
      <w:i/>
      <w:iCs/>
      <w:color w:val="0F4761" w:themeColor="accent1" w:themeShade="BF"/>
    </w:rPr>
  </w:style>
  <w:style w:type="character" w:styleId="IntensiverVerweis">
    <w:name w:val="Intense Reference"/>
    <w:basedOn w:val="Absatz-Standardschriftart"/>
    <w:uiPriority w:val="32"/>
    <w:qFormat/>
    <w:rsid w:val="000D61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Ruediger Froelich</dc:creator>
  <cp:keywords/>
  <dc:description/>
  <cp:lastModifiedBy>Ruediger Froelich</cp:lastModifiedBy>
  <cp:revision>2</cp:revision>
  <cp:lastPrinted>2025-09-09T20:41:00Z</cp:lastPrinted>
  <dcterms:created xsi:type="dcterms:W3CDTF">2025-08-26T22:47:00Z</dcterms:created>
  <dcterms:modified xsi:type="dcterms:W3CDTF">2025-09-09T20:43:00Z</dcterms:modified>
</cp:coreProperties>
</file>